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8432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670C91" wp14:editId="1F59E068">
            <wp:extent cx="771525" cy="776720"/>
            <wp:effectExtent l="0" t="0" r="0" b="4445"/>
            <wp:docPr id="2" name="Рисунок 2" descr="Al-Farabi Kazakh National University (KazNU) | EURA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-Farabi Kazakh National University (KazNU) | EURASH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832" cy="788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CF0" w:rsidRPr="00B84327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>Казахский национальный университет имени аль-Фараби</w:t>
      </w:r>
    </w:p>
    <w:p w:rsidR="00D12CF0" w:rsidRPr="00B84327" w:rsidRDefault="00D12CF0" w:rsidP="00D12C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>Ф</w:t>
      </w:r>
      <w:r w:rsidR="000200AE">
        <w:rPr>
          <w:rFonts w:ascii="Times New Roman" w:hAnsi="Times New Roman" w:cs="Times New Roman"/>
          <w:sz w:val="24"/>
          <w:szCs w:val="24"/>
        </w:rPr>
        <w:t>илологический ф</w:t>
      </w:r>
      <w:r w:rsidRPr="00B84327">
        <w:rPr>
          <w:rFonts w:ascii="Times New Roman" w:hAnsi="Times New Roman" w:cs="Times New Roman"/>
          <w:sz w:val="24"/>
          <w:szCs w:val="24"/>
        </w:rPr>
        <w:t xml:space="preserve">акультет </w:t>
      </w:r>
    </w:p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Кафедра иностранной филологии и переводческого дела  </w:t>
      </w:r>
    </w:p>
    <w:p w:rsidR="00D12CF0" w:rsidRPr="00B84327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Pr="005439CB" w:rsidRDefault="002C1D3C" w:rsidP="002C1D3C">
      <w:pPr>
        <w:spacing w:after="0" w:line="240" w:lineRule="auto"/>
        <w:ind w:left="4111" w:right="-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439CB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2C1D3C" w:rsidRPr="005439CB" w:rsidRDefault="002C1D3C" w:rsidP="002C1D3C">
      <w:pPr>
        <w:spacing w:after="0" w:line="240" w:lineRule="auto"/>
        <w:ind w:left="4111" w:right="-1"/>
        <w:rPr>
          <w:rFonts w:ascii="Times New Roman" w:hAnsi="Times New Roman" w:cs="Times New Roman"/>
          <w:sz w:val="24"/>
          <w:szCs w:val="24"/>
        </w:rPr>
      </w:pPr>
      <w:r w:rsidRPr="005439CB">
        <w:rPr>
          <w:rFonts w:ascii="Times New Roman" w:hAnsi="Times New Roman" w:cs="Times New Roman"/>
          <w:sz w:val="24"/>
          <w:szCs w:val="24"/>
          <w:lang w:val="kk-KZ"/>
        </w:rPr>
        <w:t xml:space="preserve">Декан факультета </w:t>
      </w:r>
      <w:r w:rsidRPr="005439CB">
        <w:rPr>
          <w:rFonts w:ascii="Times New Roman" w:hAnsi="Times New Roman" w:cs="Times New Roman"/>
          <w:sz w:val="24"/>
          <w:szCs w:val="24"/>
        </w:rPr>
        <w:t>______</w:t>
      </w:r>
      <w:r w:rsidRPr="005439CB">
        <w:rPr>
          <w:rFonts w:ascii="Times New Roman" w:hAnsi="Times New Roman" w:cs="Times New Roman"/>
          <w:b/>
          <w:sz w:val="24"/>
          <w:szCs w:val="24"/>
        </w:rPr>
        <w:t xml:space="preserve">___ </w:t>
      </w:r>
      <w:r w:rsidRPr="005439CB">
        <w:rPr>
          <w:rFonts w:ascii="Times New Roman" w:hAnsi="Times New Roman" w:cs="Times New Roman"/>
          <w:sz w:val="24"/>
          <w:szCs w:val="24"/>
        </w:rPr>
        <w:t xml:space="preserve">Б.У. Джолдасбекова </w:t>
      </w:r>
    </w:p>
    <w:p w:rsidR="00D12CF0" w:rsidRPr="00B84327" w:rsidRDefault="00D12CF0" w:rsidP="002C1D3C">
      <w:pPr>
        <w:spacing w:after="0"/>
        <w:ind w:left="4111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Default="002C1D3C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Pr="00B84327" w:rsidRDefault="002C1D3C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53CA1" w:rsidRDefault="004659E5" w:rsidP="00653CA1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843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МЕТОДИЧЕСКИЕ УКАЗАНИЯ</w:t>
      </w:r>
      <w:r w:rsidR="00653CA1" w:rsidRPr="00653C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653CA1" w:rsidRPr="005439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ПО ЗАПОЛНЕНИЮ УМКД </w:t>
      </w:r>
    </w:p>
    <w:p w:rsidR="004659E5" w:rsidRPr="00B84327" w:rsidRDefault="00E73052" w:rsidP="00653CA1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439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ФАЙЛ </w:t>
      </w:r>
      <w:r w:rsidR="002C1D3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«КРАТКОЕ СОДЕРЖАНИЕ ЛЕКЦ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ИЙ»</w:t>
      </w:r>
    </w:p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D3C" w:rsidRPr="00B84327" w:rsidRDefault="002C1D3C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327" w:rsidRDefault="00B84327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327" w:rsidRPr="00B84327" w:rsidRDefault="00B84327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CF1FC4" w:rsidP="00D12CF0">
      <w:pPr>
        <w:spacing w:after="0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 2026</w:t>
      </w:r>
    </w:p>
    <w:p w:rsidR="005D2FB0" w:rsidRPr="00B84327" w:rsidRDefault="00EF6D39" w:rsidP="004711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Лекционное занятие. </w:t>
      </w:r>
      <w:r w:rsidR="005D2FB0" w:rsidRPr="00B84327">
        <w:rPr>
          <w:rFonts w:ascii="Times New Roman" w:hAnsi="Times New Roman" w:cs="Times New Roman"/>
          <w:sz w:val="24"/>
          <w:szCs w:val="24"/>
        </w:rPr>
        <w:t xml:space="preserve">Основную организационную форму обучения, направленную на первичное овладение знаниями, представляет собой </w:t>
      </w:r>
      <w:r w:rsidR="005D2FB0" w:rsidRPr="00B84327">
        <w:rPr>
          <w:rFonts w:ascii="Times New Roman" w:hAnsi="Times New Roman" w:cs="Times New Roman"/>
          <w:b/>
          <w:i/>
          <w:sz w:val="24"/>
          <w:szCs w:val="24"/>
        </w:rPr>
        <w:t>лекция.</w:t>
      </w:r>
      <w:r w:rsidR="005D2FB0" w:rsidRPr="00B84327">
        <w:rPr>
          <w:rFonts w:ascii="Times New Roman" w:hAnsi="Times New Roman" w:cs="Times New Roman"/>
          <w:sz w:val="24"/>
          <w:szCs w:val="24"/>
        </w:rPr>
        <w:t xml:space="preserve"> Главное назначение лекции - обеспечить теоретическую основу обучения, развить интерес к учебной деятельности и конкретной учебной дисциплине, сформировать у обучающихся ориентиры для самостоятельной работы над курсом. Лекционное занятие имеет несомненные преимущества не только как способ доставки информации, но и как метод эмоционального воздействия преподавателя на обучающихся, повышающий их познавательную активность. Достигается это за счет педагогического мастерства лектора, его высокой речевой культуры и ораторского искусства. Высокая эффективность деятельности преподавателя во время чтения лекции будет достигнута только тогда, когда учитывается психология аудитории, закономерности восприятия, внимания, мышления, эмоциональных процессов учащихся.</w:t>
      </w:r>
    </w:p>
    <w:p w:rsidR="005D2FB0" w:rsidRPr="00B84327" w:rsidRDefault="005D2FB0" w:rsidP="004711F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 xml:space="preserve">Педагоги выделяют три основных типа лекций, применяемых при очном обучении для передачи теоретического материала: </w:t>
      </w:r>
      <w:r w:rsidRPr="00B84327">
        <w:rPr>
          <w:rFonts w:ascii="Times New Roman" w:hAnsi="Times New Roman" w:cs="Times New Roman"/>
          <w:b/>
          <w:i/>
          <w:sz w:val="24"/>
          <w:szCs w:val="24"/>
        </w:rPr>
        <w:t xml:space="preserve">вводная лекция, информационная лекция </w:t>
      </w:r>
      <w:r w:rsidRPr="00B84327">
        <w:rPr>
          <w:rFonts w:ascii="Times New Roman" w:hAnsi="Times New Roman" w:cs="Times New Roman"/>
          <w:i/>
          <w:sz w:val="24"/>
          <w:szCs w:val="24"/>
        </w:rPr>
        <w:t>и</w:t>
      </w:r>
      <w:r w:rsidRPr="00B84327">
        <w:rPr>
          <w:rFonts w:ascii="Times New Roman" w:hAnsi="Times New Roman" w:cs="Times New Roman"/>
          <w:b/>
          <w:i/>
          <w:sz w:val="24"/>
          <w:szCs w:val="24"/>
        </w:rPr>
        <w:t xml:space="preserve"> обзорная лекция.</w:t>
      </w:r>
      <w:r w:rsidRPr="00B84327">
        <w:rPr>
          <w:rFonts w:ascii="Times New Roman" w:hAnsi="Times New Roman" w:cs="Times New Roman"/>
          <w:sz w:val="24"/>
          <w:szCs w:val="24"/>
        </w:rPr>
        <w:t xml:space="preserve"> В зависимости от предмета изучаемой дисциплины и дидактических целей могут быть использованы такие лекционные формы, как </w:t>
      </w:r>
      <w:r w:rsidRPr="00B84327">
        <w:rPr>
          <w:rFonts w:ascii="Times New Roman" w:hAnsi="Times New Roman" w:cs="Times New Roman"/>
          <w:b/>
          <w:i/>
          <w:sz w:val="24"/>
          <w:szCs w:val="24"/>
        </w:rPr>
        <w:t>проблемная лекция, лекция-визуализация, лекция-пресс-конференция, лекция с заранее запланированными ошибками и др.</w:t>
      </w:r>
    </w:p>
    <w:p w:rsidR="005D2FB0" w:rsidRPr="00B84327" w:rsidRDefault="005D2FB0" w:rsidP="004711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ab/>
        <w:t>При</w:t>
      </w:r>
      <w:r w:rsidRPr="00B843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84327">
        <w:rPr>
          <w:rFonts w:ascii="Times New Roman" w:hAnsi="Times New Roman" w:cs="Times New Roman"/>
          <w:b/>
          <w:i/>
          <w:sz w:val="24"/>
          <w:szCs w:val="24"/>
        </w:rPr>
        <w:t>дистанционном обучении</w:t>
      </w:r>
      <w:r w:rsidRPr="00B84327">
        <w:rPr>
          <w:rFonts w:ascii="Times New Roman" w:hAnsi="Times New Roman" w:cs="Times New Roman"/>
          <w:sz w:val="24"/>
          <w:szCs w:val="24"/>
        </w:rPr>
        <w:t xml:space="preserve"> традиционные лекции ока</w:t>
      </w:r>
      <w:r w:rsidR="00B84327" w:rsidRPr="00B84327">
        <w:rPr>
          <w:rFonts w:ascii="Times New Roman" w:hAnsi="Times New Roman" w:cs="Times New Roman"/>
          <w:sz w:val="24"/>
          <w:szCs w:val="24"/>
        </w:rPr>
        <w:t xml:space="preserve">зываются практически невозможной </w:t>
      </w:r>
      <w:r w:rsidRPr="00B84327">
        <w:rPr>
          <w:rFonts w:ascii="Times New Roman" w:hAnsi="Times New Roman" w:cs="Times New Roman"/>
          <w:sz w:val="24"/>
          <w:szCs w:val="24"/>
        </w:rPr>
        <w:t>формой организации учебной деятельности в силу удаленности преподавателей и студентов, распределенного характера учебных групп и т.д. Для изучения теоретического материала должны использоваться технологии, учитывающие специфику дистанционного обучения. При этом качество усвоения теоретического материала, не уступающее тому, которое достигается при чтении лекций в условиях очного обучения, достигается за счет создания компьютерных обучающих программ и использования телекоммуникаций в учебном процессе.</w:t>
      </w:r>
    </w:p>
    <w:p w:rsidR="005D2FB0" w:rsidRPr="00B84327" w:rsidRDefault="005D2FB0" w:rsidP="004711F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ab/>
        <w:t xml:space="preserve">В качестве основных технологий, используемых для организации изучения теоретического материала при дистанционном обучении, помимо традиционных лекций можно выделить следующие: </w:t>
      </w:r>
    </w:p>
    <w:p w:rsidR="004711FE" w:rsidRPr="00B84327" w:rsidRDefault="004711FE" w:rsidP="004711FE">
      <w:pPr>
        <w:spacing w:after="0"/>
        <w:ind w:right="15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hAnsi="Times New Roman" w:cs="Times New Roman"/>
          <w:b/>
          <w:i/>
          <w:sz w:val="24"/>
          <w:szCs w:val="24"/>
        </w:rPr>
        <w:t>Видеолекция.</w:t>
      </w:r>
      <w:r w:rsidRPr="00B84327">
        <w:rPr>
          <w:rFonts w:ascii="Times New Roman" w:hAnsi="Times New Roman" w:cs="Times New Roman"/>
          <w:sz w:val="24"/>
          <w:szCs w:val="24"/>
        </w:rPr>
        <w:t xml:space="preserve"> Методом нелинейного монтажа она может быть дополнена мультимедиа приложениями, иллюстрирующими изложение лекции. Такие дополнения не только обогащают содержание лекции, но и делают ее изложение более живым и привлекательным для студентов. Несомненным достоинством такого способа изложения теоретического материала является возможность прослушать лекцию в любое удобное время, повторно обращаясь к наиболее трудным местам.</w:t>
      </w:r>
    </w:p>
    <w:p w:rsidR="004711FE" w:rsidRPr="00B84327" w:rsidRDefault="004711FE" w:rsidP="004711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b/>
          <w:i/>
          <w:sz w:val="24"/>
          <w:szCs w:val="24"/>
        </w:rPr>
        <w:t>Мультимедиа-лекция.</w:t>
      </w:r>
      <w:r w:rsidRPr="00B84327">
        <w:rPr>
          <w:rFonts w:ascii="Times New Roman" w:hAnsi="Times New Roman" w:cs="Times New Roman"/>
          <w:sz w:val="24"/>
          <w:szCs w:val="24"/>
        </w:rPr>
        <w:t xml:space="preserve"> Для самостоятельной работы над лекционным материалом студенты используют интерактивные компьютерные обучающие программы. Это учебные пособия, в которых теоретический материал благодаря использованию мультимедиа средств структурирован так, что каждый обучающийся может выбрать для себя оптимальную траекторию изучения материала, удобный темп работы над курсом и способ изучения, максимально соответствующий психофизиологическим особенностям его восприятия. Обучающий эффект в таких программах достигается не только за счет содержательной части и дружеского интерфейса, но и за счет использования, например, тестирующих программ, позволяющих обучающемуся оценить степень усвоения им теоретического учебного материала.</w:t>
      </w:r>
    </w:p>
    <w:p w:rsidR="004659E5" w:rsidRPr="00B84327" w:rsidRDefault="004711FE" w:rsidP="004711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84327" w:rsidRPr="00B8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Структурно</w:t>
      </w:r>
      <w:r w:rsidR="00B84327" w:rsidRPr="00B843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лекция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занятия состоит из трех взаимосвязанных частей: вступления, основной части, заключения.</w:t>
      </w:r>
    </w:p>
    <w:p w:rsidR="00D12CF0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 вступления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вызвать интерес к изучаемой теме, установить контакт с обучаемыми, направить их внимание на предмет предстоящего разговора. Вступление не должно превышать 5 минут.</w:t>
      </w:r>
      <w:r w:rsidR="00D12CF0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2CF0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</w:t>
      </w:r>
      <w:r w:rsidRPr="00B843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вступлении</w:t>
      </w:r>
      <w:r w:rsidRPr="00B8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дать под запись</w:t>
      </w:r>
      <w:r w:rsidR="00D12CF0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темы,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времени на ее изучение,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цели лекции (воспитательные цели при этом не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объявляются),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учебные вопросы лекции,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рекомендуемую литературу. 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следует обосновать важность изучения данной темы, ее актуальность, связь с последующими темами курса и взаимосвязь с другими предметами обучения. Вступление и заключение следует делать на каждом занятии.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Переходя к изложению </w:t>
      </w:r>
      <w:r w:rsidRPr="00B843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основного содержания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лекции, преподаватель должен повторно сформулировать перед аудиторией первый вопрос лекц</w:t>
      </w:r>
      <w:r w:rsidR="00D12CF0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как исходный тезис, обозначить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проблему, обоснованию которой будет подчинена вся логика его рассуждений в ходе изложения материала.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Закончив изложение первого вопроса, преподаватель должен сделать вывод по изложенному материалу, предложить студентам задать возникшие в ходе лекции вопросы и кратко на них ответить. Затем в той же последовательности приступить к изложению следующего вопроса.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раскрытии </w:t>
      </w:r>
      <w:r w:rsidRPr="00B843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учебных вопросов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необходимо подчеркнуть и выделить основные положения вопроса (в тексте лекции эти положения </w:t>
      </w:r>
      <w:r w:rsidR="00D12CF0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выделять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8432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жирным курсивом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активизации обучаемых лекцию по теме целесообразно проводить активным методом, используя элементы визуальной иллюстрации (применяя показ слайдов или наглядных пособий) и принципа обратной связи, используя в этих целях заранее подготовленные вопросы для обучаемых по изучаемой теме.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изложения основного содержания лекции для разъяснения учебных вопросов рекомендуется использовать мультимедиапроектор с подготовленным набором слайдов, на которых должны быть представлены: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название и вопросы лекции;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рекомендуемая для самостоятельного изучения литература;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новые понятия, раскрываемые в ходе изложения материала;</w:t>
      </w:r>
    </w:p>
    <w:p w:rsidR="004659E5" w:rsidRPr="00B84327" w:rsidRDefault="005D2FB0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иллюстративный материал (н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абор слайдов презентации Microsoft Office PowerPoint прилагается к тексту лекции).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</w:t>
      </w:r>
      <w:r w:rsidRPr="00B843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контроля</w:t>
      </w:r>
      <w:r w:rsidR="003029AF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степенью усвоения изложенного материала рекомендуется в ходе лекции задавать 1 – 2 вопроса по каждому из основных вопросов лекции.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="005D2FB0" w:rsidRPr="00B843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заключение</w:t>
      </w:r>
      <w:r w:rsidR="005D2FB0" w:rsidRPr="00B84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D2FB0" w:rsidRPr="00B8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лектор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делает краткие выводы по лекции в целом;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оценивает участие обучаемых в ходе занятия и степень достижения поставленных учебных целей;</w:t>
      </w:r>
    </w:p>
    <w:p w:rsidR="004659E5" w:rsidRPr="00B84327" w:rsidRDefault="003029AF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дает задание студентам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самостоятельную подготовку, доводит информацию о дополнительной литературе по теме занятия;</w:t>
      </w:r>
    </w:p>
    <w:p w:rsidR="00FD232E" w:rsidRDefault="004659E5" w:rsidP="00B84327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отвечает на вопросы </w:t>
      </w:r>
      <w:r w:rsidR="003029AF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студентам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лекции.</w:t>
      </w:r>
    </w:p>
    <w:tbl>
      <w:tblPr>
        <w:tblStyle w:val="a6"/>
        <w:tblW w:w="15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"/>
        <w:gridCol w:w="667"/>
        <w:gridCol w:w="3119"/>
        <w:gridCol w:w="3685"/>
        <w:gridCol w:w="1265"/>
        <w:gridCol w:w="807"/>
        <w:gridCol w:w="5548"/>
      </w:tblGrid>
      <w:tr w:rsidR="00B84327" w:rsidRPr="000D33AF" w:rsidTr="00F54427">
        <w:trPr>
          <w:gridBefore w:val="1"/>
          <w:wBefore w:w="150" w:type="dxa"/>
          <w:trHeight w:val="283"/>
        </w:trPr>
        <w:tc>
          <w:tcPr>
            <w:tcW w:w="8736" w:type="dxa"/>
            <w:gridSpan w:val="4"/>
          </w:tcPr>
          <w:p w:rsidR="00B84327" w:rsidRPr="000D33AF" w:rsidRDefault="002E729C" w:rsidP="002E72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Название ОП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:  «Иностранная филология»</w:t>
            </w:r>
            <w:r w:rsidR="009A099F">
              <w:rPr>
                <w:rFonts w:ascii="Times New Roman" w:hAnsi="Times New Roman" w:cs="Times New Roman"/>
                <w:sz w:val="24"/>
                <w:szCs w:val="24"/>
              </w:rPr>
              <w:t xml:space="preserve"> (западные языки)</w:t>
            </w: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0D33AF" w:rsidTr="00F54427">
        <w:trPr>
          <w:gridBefore w:val="1"/>
          <w:wBefore w:w="150" w:type="dxa"/>
        </w:trPr>
        <w:tc>
          <w:tcPr>
            <w:tcW w:w="8736" w:type="dxa"/>
            <w:gridSpan w:val="4"/>
          </w:tcPr>
          <w:p w:rsidR="00B84327" w:rsidRPr="000D33AF" w:rsidRDefault="00B84327" w:rsidP="000200A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Курс, отделение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29C"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1594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2E729C"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курс, </w:t>
            </w:r>
            <w:r w:rsidR="000200AE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>6</w:t>
            </w:r>
            <w:r w:rsidR="002E729C" w:rsidRPr="000D33AF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 xml:space="preserve">М02303 </w:t>
            </w:r>
            <w:r w:rsidR="002E729C"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«Иностранная филология»</w:t>
            </w: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0D33AF" w:rsidTr="00F54427">
        <w:trPr>
          <w:gridBefore w:val="1"/>
          <w:wBefore w:w="150" w:type="dxa"/>
        </w:trPr>
        <w:tc>
          <w:tcPr>
            <w:tcW w:w="8736" w:type="dxa"/>
            <w:gridSpan w:val="4"/>
          </w:tcPr>
          <w:p w:rsidR="00B84327" w:rsidRPr="000D33AF" w:rsidRDefault="00B84327" w:rsidP="000200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29C" w:rsidRPr="000D33AF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 </w:t>
            </w:r>
            <w:r w:rsidR="000200AE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Второй иностранный язык </w:t>
            </w:r>
            <w:r w:rsidR="00A15948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(В2</w:t>
            </w:r>
            <w:r w:rsidR="000608E5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) (немецкий</w:t>
            </w:r>
            <w:r w:rsidR="009A099F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)</w:t>
            </w: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0D33AF" w:rsidTr="00F54427">
        <w:trPr>
          <w:gridBefore w:val="1"/>
          <w:wBefore w:w="150" w:type="dxa"/>
        </w:trPr>
        <w:tc>
          <w:tcPr>
            <w:tcW w:w="8736" w:type="dxa"/>
            <w:gridSpan w:val="4"/>
          </w:tcPr>
          <w:p w:rsidR="00B84327" w:rsidRPr="000D33AF" w:rsidRDefault="00B84327" w:rsidP="002E72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29C"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5948" w:rsidRPr="00A15948">
              <w:rPr>
                <w:rFonts w:ascii="Times New Roman" w:hAnsi="Times New Roman" w:cs="Times New Roman"/>
                <w:sz w:val="24"/>
                <w:szCs w:val="24"/>
              </w:rPr>
              <w:t>Сформировать социально-достаточную межкультурную коммуникативную компетенцию студентов по второму иностранному языку. Межкультурно-коммуникативная компетенция понимается как способность и готовность выпускника к иноязычному общению на межкультурном уровне.</w:t>
            </w: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0D33AF" w:rsidTr="00F54427">
        <w:trPr>
          <w:gridBefore w:val="1"/>
          <w:wBefore w:w="150" w:type="dxa"/>
          <w:trHeight w:val="2875"/>
        </w:trPr>
        <w:tc>
          <w:tcPr>
            <w:tcW w:w="8736" w:type="dxa"/>
            <w:gridSpan w:val="4"/>
          </w:tcPr>
          <w:p w:rsidR="00B84327" w:rsidRPr="000D33AF" w:rsidRDefault="00B84327" w:rsidP="002E729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Ожидае</w:t>
            </w:r>
            <w:r w:rsidR="00321850"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мые РО</w:t>
            </w: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E729C"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15948" w:rsidRPr="00A15948" w:rsidRDefault="00A15948" w:rsidP="00A15948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A1594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РО1. Владеть диалогической речью: ритуализированным диалогом; диалогом-обменом информацией, мнениями (беседа), диалог-опросом (интервью), дискуссией (полиглот);</w:t>
            </w:r>
          </w:p>
          <w:p w:rsidR="00A15948" w:rsidRPr="00A15948" w:rsidRDefault="00A15948" w:rsidP="00A15948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A1594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РО 2. Владеть подготовленной монологической речью в виде сообщения и доклада, а также неподготовленной монологической речью.</w:t>
            </w:r>
          </w:p>
          <w:p w:rsidR="00A15948" w:rsidRPr="00A15948" w:rsidRDefault="00A15948" w:rsidP="00A15948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A1594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РО 3. Развить технические навыки и умения чтения и извлечения из текста информации (ознакомительное, изучающее  чтение).</w:t>
            </w:r>
          </w:p>
          <w:p w:rsidR="00A15948" w:rsidRPr="00A15948" w:rsidRDefault="00A15948" w:rsidP="00A15948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A1594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РО 4. Закрепить языковые формы и речевые образцы, позволяющие правильно выражать мысли на иностранном языке.</w:t>
            </w:r>
          </w:p>
          <w:p w:rsidR="00A15948" w:rsidRPr="00A15948" w:rsidRDefault="00A15948" w:rsidP="00A15948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A1594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РО 5. Владеть приемами работы с  грамматикой, лексикой, необходимыми для будущей педагогической деятельности.</w:t>
            </w:r>
          </w:p>
          <w:p w:rsidR="002E729C" w:rsidRPr="00A15948" w:rsidRDefault="002E729C" w:rsidP="002E729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850" w:rsidRPr="000D33AF" w:rsidTr="00F54427">
        <w:trPr>
          <w:gridBefore w:val="1"/>
          <w:wBefore w:w="150" w:type="dxa"/>
        </w:trPr>
        <w:tc>
          <w:tcPr>
            <w:tcW w:w="8736" w:type="dxa"/>
            <w:gridSpan w:val="4"/>
          </w:tcPr>
          <w:p w:rsidR="00321850" w:rsidRPr="000D33AF" w:rsidRDefault="00321850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5" w:type="dxa"/>
            <w:gridSpan w:val="2"/>
          </w:tcPr>
          <w:p w:rsidR="00321850" w:rsidRPr="000D33AF" w:rsidRDefault="00321850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052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E73052" w:rsidRPr="000D33AF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Неделя</w:t>
            </w:r>
          </w:p>
        </w:tc>
        <w:tc>
          <w:tcPr>
            <w:tcW w:w="3119" w:type="dxa"/>
          </w:tcPr>
          <w:p w:rsidR="00E73052" w:rsidRPr="000D33AF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Тема лекции</w:t>
            </w:r>
          </w:p>
        </w:tc>
        <w:tc>
          <w:tcPr>
            <w:tcW w:w="3685" w:type="dxa"/>
          </w:tcPr>
          <w:p w:rsidR="00E73052" w:rsidRPr="000D33AF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Тезисы</w:t>
            </w:r>
          </w:p>
        </w:tc>
        <w:tc>
          <w:tcPr>
            <w:tcW w:w="2072" w:type="dxa"/>
            <w:gridSpan w:val="2"/>
          </w:tcPr>
          <w:p w:rsidR="00E73052" w:rsidRPr="000D33AF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Список рекомендуемой литературы</w:t>
            </w: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«Перевод» как центральное понятие переводоведения.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 перевода как процесс коммуникации. Перевод как текст.</w:t>
            </w:r>
          </w:p>
        </w:tc>
        <w:tc>
          <w:tcPr>
            <w:tcW w:w="2072" w:type="dxa"/>
            <w:gridSpan w:val="2"/>
            <w:vMerge w:val="restart"/>
          </w:tcPr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1. Петрова О.В.Введение в теор</w:t>
            </w:r>
            <w:r w:rsidR="00A6794D">
              <w:rPr>
                <w:rFonts w:ascii="Times New Roman" w:eastAsia="Times New Roman" w:hAnsi="Times New Roman" w:cs="Times New Roman"/>
                <w:sz w:val="24"/>
                <w:szCs w:val="24"/>
              </w:rPr>
              <w:t>ию и практику перевода. М., 2022</w:t>
            </w: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2. Копанев Ф.И., Беер В. Теория и практика письменного перевода. Минск, 2</w:t>
            </w:r>
            <w:r w:rsidR="00A6794D">
              <w:rPr>
                <w:rFonts w:ascii="Times New Roman" w:eastAsia="Times New Roman" w:hAnsi="Times New Roman" w:cs="Times New Roman"/>
                <w:sz w:val="24"/>
                <w:szCs w:val="24"/>
              </w:rPr>
              <w:t>020</w:t>
            </w: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F54427" w:rsidRPr="000D33AF" w:rsidRDefault="00F54427" w:rsidP="005670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Загидуллин Р.З. Переводоведение в Казахстане: состояние и перспективы и актуальные проблемы теории </w:t>
            </w: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 практики перевода в контексте </w:t>
            </w:r>
            <w:r w:rsidR="00A6794D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современности. Алматы, 2021</w:t>
            </w: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4. Комиссаров В.Н. Общ</w:t>
            </w:r>
            <w:r w:rsidR="009A099F">
              <w:rPr>
                <w:rFonts w:ascii="Times New Roman" w:eastAsia="Times New Roman" w:hAnsi="Times New Roman" w:cs="Times New Roman"/>
                <w:sz w:val="24"/>
                <w:szCs w:val="24"/>
              </w:rPr>
              <w:t>ая теория перевода. Москва, 2019</w:t>
            </w: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D33AF">
              <w:rPr>
                <w:rFonts w:ascii="Times New Roman" w:hAnsi="Times New Roman"/>
                <w:sz w:val="24"/>
                <w:szCs w:val="24"/>
              </w:rPr>
              <w:t xml:space="preserve">5. Республиканская межвузовская электронная библиотека (РМЭБ): </w:t>
            </w:r>
            <w:hyperlink r:id="rId6" w:history="1">
              <w:r w:rsidRPr="000D33AF">
                <w:rPr>
                  <w:rStyle w:val="a8"/>
                  <w:sz w:val="24"/>
                  <w:szCs w:val="24"/>
                  <w:lang w:eastAsia="ru-RU"/>
                </w:rPr>
                <w:t>http://www.rmeb.kz</w:t>
              </w:r>
            </w:hyperlink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Компетенция переводчика. Интерференция переводчика. Переводческие ошибки. Ложные друзья переводчика.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Художественный перевод. Особенности перевода прозы, поэзии, драматургии. Перевод татарских народных сказок.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 в современном мире. Общая характеристика современной теории перевода.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Переводческая эквивалентность.</w:t>
            </w:r>
            <w:r w:rsidRPr="000D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Основные понятия</w:t>
            </w:r>
            <w:r w:rsidRPr="000D33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переводоведения.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Виды перевода. Нормы перевода.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Устный перевод. Письменный перевод. Художественный перевод.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Особенности перевода текстов разных стилей (научно-технических текстов, публицистических текстов, текстов официально-делового стиля).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Разбор 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текстов разных стилей.</w:t>
            </w:r>
            <w:r w:rsidRPr="000D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Анализ и перевод</w:t>
            </w:r>
            <w:r w:rsidRPr="000D33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научно-технических, публицистических текстов, текстов официально-делового стиля).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Выбор лексического соответствия. Предметная 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ситуация, причинно-следственные отношения, тема-рема, преобразование, членение высказываний, объединение высказываний.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Процесс перевода как источник помех в межъязыковой 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коммуникации.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Необходимые знания для переводчика. Лексические приемы перевода. Переводческая транскрипция, калькирование, лексико-семантические модификации.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Недопущение переводческих ошибок. Перевод многозначных слов и омонимов. Перевод синонимов и антонимов. Перевод стилистических ограниченной лексики. Перевод заимствований, устаревших слов и неологизмов.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этика переводчика.  </w:t>
            </w:r>
          </w:p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перевода. </w:t>
            </w: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Профессиональная компетенция переводчика.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 пословиц и поговорок. Имена собственные в оригинале и в переводе. Способы их передачи при переводе. Транскрипция имен собственных: современные правила и традиции.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Культурологические и социологические аспекты переводоведения.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Профессиональные основы перевода. 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Способы перевода фразеологизмов: абсолютными эквивалентами, относительными эквивалентами, другими лексическими средствами, с помощью описательного перевода.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Переводоведение в США и Великобритании.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Переводчик как посредник между представителями различных культур.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переводчика.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Культурологические и социологические особенности процесса перевода.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Казахстанские переводчики. История казахстанского переводоведения.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Рынок переводческих услуг в Казахстане.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Правила перевода. Основы переводческой записи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Словари как вспомогательные средства в работе переводчика. Школа перевода в Казахстане.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Параллельные тексты как вспомогательные средства в работе переводчика. Вопросы теории перевода в трудах английских переводоведов.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Оргтехника как вспомогательное средство в работе переводчика. Анализ трудов английских переводчиков. 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основных направления перевода.</w:t>
            </w:r>
          </w:p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:rsidR="00F54427" w:rsidRPr="000D33AF" w:rsidRDefault="00F54427" w:rsidP="00F54427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Профессиональная этика переводчика.</w:t>
            </w:r>
          </w:p>
          <w:p w:rsidR="00F54427" w:rsidRPr="000D33AF" w:rsidRDefault="00F54427" w:rsidP="00F54427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Десять золотых правил устного перевода с учетом нормативных аспектов перевода. Основы международного этикета. Общие правила хорошего тона. Протокол и перевод. Ведение переговоров.</w:t>
            </w:r>
          </w:p>
          <w:p w:rsidR="00F54427" w:rsidRPr="000D33AF" w:rsidRDefault="00F54427" w:rsidP="00F54427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CE603D" w:rsidRPr="00F54427" w:rsidRDefault="00CE603D" w:rsidP="00CE603D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019"/>
        <w:gridCol w:w="3191"/>
      </w:tblGrid>
      <w:tr w:rsidR="00E76DAB" w:rsidTr="00E76DAB">
        <w:trPr>
          <w:trHeight w:val="243"/>
        </w:trPr>
        <w:tc>
          <w:tcPr>
            <w:tcW w:w="4361" w:type="dxa"/>
            <w:hideMark/>
          </w:tcPr>
          <w:p w:rsidR="00E76DAB" w:rsidRDefault="00E7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  <w:p w:rsidR="00E76DAB" w:rsidRDefault="00E7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____,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F1FC4">
              <w:rPr>
                <w:rFonts w:ascii="Times New Roman" w:hAnsi="Times New Roman" w:cs="Times New Roman"/>
                <w:sz w:val="24"/>
                <w:szCs w:val="24"/>
              </w:rPr>
              <w:t>«__________» 2026</w:t>
            </w:r>
            <w:bookmarkStart w:id="0" w:name="_GoBack"/>
            <w:bookmarkEnd w:id="0"/>
          </w:p>
          <w:p w:rsidR="00E76DAB" w:rsidRDefault="00E7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Аймагамбетова М.М.</w:t>
            </w: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3CA1" w:rsidRPr="00B84327" w:rsidRDefault="00653CA1" w:rsidP="00653CA1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53CA1" w:rsidRPr="00B84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091"/>
    <w:rsid w:val="000200AE"/>
    <w:rsid w:val="000608E5"/>
    <w:rsid w:val="000D33AF"/>
    <w:rsid w:val="002C1D3C"/>
    <w:rsid w:val="002E729C"/>
    <w:rsid w:val="003029AF"/>
    <w:rsid w:val="00321850"/>
    <w:rsid w:val="004659E5"/>
    <w:rsid w:val="004711FE"/>
    <w:rsid w:val="005D2FB0"/>
    <w:rsid w:val="00653CA1"/>
    <w:rsid w:val="009A099F"/>
    <w:rsid w:val="00A15948"/>
    <w:rsid w:val="00A6794D"/>
    <w:rsid w:val="00B84327"/>
    <w:rsid w:val="00C7747A"/>
    <w:rsid w:val="00CE603D"/>
    <w:rsid w:val="00CF1FC4"/>
    <w:rsid w:val="00D12CF0"/>
    <w:rsid w:val="00E73052"/>
    <w:rsid w:val="00E76DAB"/>
    <w:rsid w:val="00EF6D39"/>
    <w:rsid w:val="00F54427"/>
    <w:rsid w:val="00FC0091"/>
    <w:rsid w:val="00FD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C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11FE"/>
    <w:pPr>
      <w:ind w:left="720"/>
      <w:contextualSpacing/>
    </w:pPr>
  </w:style>
  <w:style w:type="table" w:styleId="a6">
    <w:name w:val="Table Grid"/>
    <w:basedOn w:val="a1"/>
    <w:rsid w:val="00B84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E729C"/>
    <w:pPr>
      <w:spacing w:after="0" w:line="240" w:lineRule="auto"/>
    </w:pPr>
  </w:style>
  <w:style w:type="character" w:styleId="a8">
    <w:name w:val="Hyperlink"/>
    <w:rsid w:val="00F54427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F54427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C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11FE"/>
    <w:pPr>
      <w:ind w:left="720"/>
      <w:contextualSpacing/>
    </w:pPr>
  </w:style>
  <w:style w:type="table" w:styleId="a6">
    <w:name w:val="Table Grid"/>
    <w:basedOn w:val="a1"/>
    <w:rsid w:val="00B84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E729C"/>
    <w:pPr>
      <w:spacing w:after="0" w:line="240" w:lineRule="auto"/>
    </w:pPr>
  </w:style>
  <w:style w:type="character" w:styleId="a8">
    <w:name w:val="Hyperlink"/>
    <w:rsid w:val="00F54427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F5442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9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meb.kz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1620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kuratov77@mail.ru</cp:lastModifiedBy>
  <cp:revision>27</cp:revision>
  <cp:lastPrinted>2021-01-15T08:31:00Z</cp:lastPrinted>
  <dcterms:created xsi:type="dcterms:W3CDTF">2021-01-13T11:08:00Z</dcterms:created>
  <dcterms:modified xsi:type="dcterms:W3CDTF">2026-05-05T12:52:00Z</dcterms:modified>
</cp:coreProperties>
</file>